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4"/>
        </w:rPr>
      </w:pPr>
    </w:p>
    <w:p>
      <w:pPr>
        <w:spacing w:before="60"/>
        <w:ind w:left="3665" w:right="3657" w:firstLine="0"/>
        <w:jc w:val="center"/>
        <w:rPr>
          <w:b/>
          <w:sz w:val="20"/>
        </w:rPr>
      </w:pPr>
      <w:r>
        <w:rPr>
          <w:b/>
          <w:sz w:val="20"/>
          <w:u w:val="single"/>
        </w:rPr>
        <w:t>DCJIS MODEL CORI POLICY</w:t>
      </w:r>
    </w:p>
    <w:p>
      <w:pPr>
        <w:pStyle w:val="BodyText"/>
        <w:spacing w:before="5"/>
        <w:rPr>
          <w:b/>
          <w:sz w:val="19"/>
        </w:rPr>
      </w:pPr>
    </w:p>
    <w:p>
      <w:pPr>
        <w:pStyle w:val="BodyText"/>
        <w:spacing w:line="249" w:lineRule="auto" w:before="60"/>
        <w:ind w:left="115" w:right="300" w:hanging="10"/>
      </w:pPr>
      <w:r>
        <w:rPr/>
        <w:t>This policy is applicable to the criminal history screening of prospective and current employees, subcontractors, vendors, volunteers and interns, professional licensing applicants, rental or leased housing applicants, and state, county, and municipal employees and applicants as those terms are defined in M.G.L. c. 268, § 1.</w:t>
      </w:r>
    </w:p>
    <w:p>
      <w:pPr>
        <w:pStyle w:val="BodyText"/>
        <w:spacing w:before="6"/>
        <w:rPr>
          <w:sz w:val="23"/>
        </w:rPr>
      </w:pPr>
    </w:p>
    <w:p>
      <w:pPr>
        <w:pStyle w:val="BodyText"/>
        <w:spacing w:line="249" w:lineRule="auto"/>
        <w:ind w:left="115" w:right="437" w:hanging="10"/>
        <w:jc w:val="both"/>
      </w:pPr>
      <w:r>
        <w:rPr/>
        <w:t>Where Criminal Offender Record Information (CORI) and other criminal history checks may be part of a general background check for employment, volunteer work, licensing purposes, or the rental or leasing of housing, the following practices and procedures will be followed.</w:t>
      </w:r>
    </w:p>
    <w:p>
      <w:pPr>
        <w:pStyle w:val="BodyText"/>
      </w:pPr>
    </w:p>
    <w:p>
      <w:pPr>
        <w:pStyle w:val="Heading1"/>
        <w:numPr>
          <w:ilvl w:val="0"/>
          <w:numId w:val="1"/>
        </w:numPr>
        <w:tabs>
          <w:tab w:pos="465" w:val="left" w:leader="none"/>
          <w:tab w:pos="466" w:val="left" w:leader="none"/>
        </w:tabs>
        <w:spacing w:line="240" w:lineRule="auto" w:before="161" w:after="0"/>
        <w:ind w:left="465" w:right="0" w:hanging="360"/>
        <w:jc w:val="left"/>
      </w:pPr>
      <w:r>
        <w:rPr/>
        <w:t>CONDUCTING CORI</w:t>
      </w:r>
      <w:r>
        <w:rPr>
          <w:spacing w:val="-3"/>
        </w:rPr>
        <w:t> </w:t>
      </w:r>
      <w:r>
        <w:rPr/>
        <w:t>SCREENING</w:t>
      </w:r>
    </w:p>
    <w:p>
      <w:pPr>
        <w:pStyle w:val="BodyText"/>
        <w:spacing w:line="249" w:lineRule="auto" w:before="107"/>
        <w:ind w:left="115" w:right="878" w:hanging="10"/>
      </w:pPr>
      <w:r>
        <w:rPr/>
        <w:t>CORI checks will only be conducted as authorized by the DCJIS and MGL c. 6, §. 172, and only after a CORI Acknowledgement Form has been completed.</w:t>
      </w:r>
    </w:p>
    <w:p>
      <w:pPr>
        <w:pStyle w:val="BodyText"/>
        <w:spacing w:before="5"/>
        <w:rPr>
          <w:sz w:val="27"/>
        </w:rPr>
      </w:pPr>
    </w:p>
    <w:p>
      <w:pPr>
        <w:pStyle w:val="BodyText"/>
        <w:spacing w:line="249" w:lineRule="auto"/>
        <w:ind w:left="115" w:right="234" w:hanging="10"/>
      </w:pPr>
      <w:r>
        <w:rPr/>
        <w:t>If a requestor is screening for the rental or leasing of housing, a CORI Acknowledgement Form shall be completed for each and every subsequent CORI check.</w:t>
      </w:r>
    </w:p>
    <w:p>
      <w:pPr>
        <w:pStyle w:val="BodyText"/>
        <w:spacing w:before="10"/>
        <w:rPr>
          <w:sz w:val="26"/>
        </w:rPr>
      </w:pPr>
    </w:p>
    <w:p>
      <w:pPr>
        <w:pStyle w:val="BodyText"/>
        <w:spacing w:line="249" w:lineRule="auto"/>
        <w:ind w:left="115" w:right="156" w:hanging="10"/>
      </w:pPr>
      <w:r>
        <w:rPr/>
        <w:t>A CORI acknowledgement form shall be completed on an annual basis for checks submitted for any other purpose, provided, however, that the requestor has adopted the language from the DCJIS CORI Acknowledgment Form that notifies individuals that their CORI may be requested at any time within the one year that the acknowledgment form is valid. If the requestor has not adopted the DCJIS CORI acknowledgment form language, then it must ensure that an acknowledgement form is competed for each and every subsequent CORI check.</w:t>
      </w:r>
    </w:p>
    <w:p>
      <w:pPr>
        <w:pStyle w:val="BodyText"/>
        <w:spacing w:before="4"/>
        <w:rPr>
          <w:sz w:val="27"/>
        </w:rPr>
      </w:pPr>
    </w:p>
    <w:p>
      <w:pPr>
        <w:pStyle w:val="Heading1"/>
        <w:numPr>
          <w:ilvl w:val="0"/>
          <w:numId w:val="1"/>
        </w:numPr>
        <w:tabs>
          <w:tab w:pos="466" w:val="left" w:leader="none"/>
        </w:tabs>
        <w:spacing w:line="240" w:lineRule="auto" w:before="0" w:after="0"/>
        <w:ind w:left="465" w:right="0" w:hanging="360"/>
        <w:jc w:val="left"/>
      </w:pPr>
      <w:r>
        <w:rPr/>
        <w:t>ACCESS TO</w:t>
      </w:r>
      <w:r>
        <w:rPr>
          <w:spacing w:val="-3"/>
        </w:rPr>
        <w:t> </w:t>
      </w:r>
      <w:r>
        <w:rPr/>
        <w:t>CORI</w:t>
      </w:r>
    </w:p>
    <w:p>
      <w:pPr>
        <w:pStyle w:val="BodyText"/>
        <w:spacing w:line="249" w:lineRule="auto" w:before="79"/>
        <w:ind w:left="115" w:right="126" w:hanging="10"/>
      </w:pPr>
      <w:r>
        <w:rPr/>
        <w:t>All CORI obtained from the DCJIS is confidential, and access to the information must be limited to those individuals who have a “need to know”. This may include, but not be limited to, hiring managers, staff submitting the CORI requests, and staff charged with processing job applications. (</w:t>
      </w:r>
      <w:r>
        <w:rPr>
          <w:shd w:fill="FFFF00" w:color="auto" w:val="clear"/>
        </w:rPr>
        <w:t>End User</w:t>
      </w:r>
      <w:r>
        <w:rPr/>
        <w:t>) must maintain and keep a current list of each individual authorized to have access to, or view, CORI. This list must be updated every six</w:t>
      </w:r>
    </w:p>
    <w:p>
      <w:pPr>
        <w:pStyle w:val="BodyText"/>
        <w:spacing w:before="37"/>
        <w:ind w:left="105"/>
      </w:pPr>
      <w:r>
        <w:rPr/>
        <w:t>(6) months and is subject to inspection upon request by the DCJIS at any time.</w:t>
      </w:r>
    </w:p>
    <w:p>
      <w:pPr>
        <w:pStyle w:val="BodyText"/>
      </w:pPr>
    </w:p>
    <w:p>
      <w:pPr>
        <w:pStyle w:val="BodyText"/>
        <w:spacing w:before="10"/>
        <w:rPr>
          <w:sz w:val="17"/>
        </w:rPr>
      </w:pPr>
    </w:p>
    <w:p>
      <w:pPr>
        <w:pStyle w:val="Heading1"/>
        <w:numPr>
          <w:ilvl w:val="0"/>
          <w:numId w:val="1"/>
        </w:numPr>
        <w:tabs>
          <w:tab w:pos="825" w:val="left" w:leader="none"/>
          <w:tab w:pos="826" w:val="left" w:leader="none"/>
        </w:tabs>
        <w:spacing w:line="240" w:lineRule="auto" w:before="1" w:after="0"/>
        <w:ind w:left="825" w:right="0" w:hanging="720"/>
        <w:jc w:val="left"/>
      </w:pPr>
      <w:r>
        <w:rPr/>
        <w:t>CORI</w:t>
      </w:r>
      <w:r>
        <w:rPr>
          <w:spacing w:val="-2"/>
        </w:rPr>
        <w:t> </w:t>
      </w:r>
      <w:r>
        <w:rPr/>
        <w:t>TRAINING</w:t>
      </w:r>
    </w:p>
    <w:p>
      <w:pPr>
        <w:pStyle w:val="BodyText"/>
        <w:spacing w:line="249" w:lineRule="auto" w:before="77"/>
        <w:ind w:left="115" w:right="341" w:hanging="10"/>
      </w:pPr>
      <w:r>
        <w:rPr/>
        <w:t>An informed review of a criminal record requires training. Accordingly, all personnel authorized to review or access CORI at (</w:t>
      </w:r>
      <w:r>
        <w:rPr>
          <w:shd w:fill="FFFF00" w:color="auto" w:val="clear"/>
        </w:rPr>
        <w:t>End User</w:t>
      </w:r>
      <w:r>
        <w:rPr/>
        <w:t>) will review, and will be thoroughly familiar with, the educational and relevant training materials regarding CORI laws and regulations made available by the DCJIS.</w:t>
      </w:r>
    </w:p>
    <w:p>
      <w:pPr>
        <w:pStyle w:val="BodyText"/>
        <w:spacing w:before="7"/>
        <w:rPr>
          <w:sz w:val="26"/>
        </w:rPr>
      </w:pPr>
    </w:p>
    <w:p>
      <w:pPr>
        <w:pStyle w:val="BodyText"/>
        <w:spacing w:line="249" w:lineRule="auto" w:before="60"/>
        <w:ind w:left="115" w:right="213" w:hanging="10"/>
      </w:pPr>
      <w:r>
        <w:rPr/>
        <w:t>Additionally, if (</w:t>
      </w:r>
      <w:r>
        <w:rPr>
          <w:shd w:fill="FFFF00" w:color="auto" w:val="clear"/>
        </w:rPr>
        <w:t>End User</w:t>
      </w:r>
      <w:r>
        <w:rPr/>
        <w:t>) is an agency required by MGL c. 6, s. 171A, to maintain a CORI Policy, all personnel authorized to conduct criminal history background checks and/or to review CORI information will review, and will be thoroughly familiar with, the CORI Policy.</w:t>
      </w:r>
    </w:p>
    <w:p>
      <w:pPr>
        <w:pStyle w:val="BodyText"/>
      </w:pPr>
    </w:p>
    <w:p>
      <w:pPr>
        <w:pStyle w:val="BodyText"/>
        <w:spacing w:before="3"/>
        <w:rPr>
          <w:sz w:val="17"/>
        </w:rPr>
      </w:pPr>
    </w:p>
    <w:p>
      <w:pPr>
        <w:pStyle w:val="Heading1"/>
        <w:numPr>
          <w:ilvl w:val="0"/>
          <w:numId w:val="1"/>
        </w:numPr>
        <w:tabs>
          <w:tab w:pos="825" w:val="left" w:leader="none"/>
          <w:tab w:pos="826" w:val="left" w:leader="none"/>
        </w:tabs>
        <w:spacing w:line="240" w:lineRule="auto" w:before="0" w:after="0"/>
        <w:ind w:left="825" w:right="0" w:hanging="720"/>
        <w:jc w:val="left"/>
      </w:pPr>
      <w:r>
        <w:rPr/>
        <w:t>USE OF CORI IN BACKGROUND</w:t>
      </w:r>
      <w:r>
        <w:rPr>
          <w:spacing w:val="-5"/>
        </w:rPr>
        <w:t> </w:t>
      </w:r>
      <w:r>
        <w:rPr/>
        <w:t>SCREENING</w:t>
      </w:r>
    </w:p>
    <w:p>
      <w:pPr>
        <w:pStyle w:val="BodyText"/>
        <w:spacing w:line="249" w:lineRule="auto" w:before="79"/>
        <w:ind w:left="115" w:right="543" w:hanging="10"/>
      </w:pPr>
      <w:r>
        <w:rPr/>
        <w:t>CORI used for employment purposes shall only be accessed for applicants who are otherwise qualified for the position for which they have applied.</w:t>
      </w:r>
    </w:p>
    <w:p>
      <w:pPr>
        <w:spacing w:after="0" w:line="249" w:lineRule="auto"/>
        <w:sectPr>
          <w:headerReference w:type="default" r:id="rId5"/>
          <w:type w:val="continuous"/>
          <w:pgSz w:w="12240" w:h="15840"/>
          <w:pgMar w:header="753" w:top="1560" w:bottom="280" w:left="1320" w:right="1360"/>
        </w:sectPr>
      </w:pPr>
    </w:p>
    <w:p>
      <w:pPr>
        <w:pStyle w:val="BodyText"/>
        <w:spacing w:before="9"/>
        <w:rPr>
          <w:sz w:val="22"/>
        </w:rPr>
      </w:pPr>
    </w:p>
    <w:p>
      <w:pPr>
        <w:pStyle w:val="BodyText"/>
        <w:spacing w:line="249" w:lineRule="auto" w:before="60"/>
        <w:ind w:left="115" w:right="845" w:hanging="10"/>
        <w:jc w:val="both"/>
      </w:pPr>
      <w:r>
        <w:rPr/>
        <w:t>Unless otherwise provided by law, a criminal record will not automatically disqualify an applicant. Rather, determinations of suitability based on background checks will be made consistent with this policy and any applicable law or regulations.</w:t>
      </w:r>
    </w:p>
    <w:p>
      <w:pPr>
        <w:pStyle w:val="BodyText"/>
        <w:spacing w:before="6"/>
        <w:rPr>
          <w:sz w:val="29"/>
        </w:rPr>
      </w:pPr>
    </w:p>
    <w:p>
      <w:pPr>
        <w:pStyle w:val="Heading1"/>
        <w:numPr>
          <w:ilvl w:val="0"/>
          <w:numId w:val="1"/>
        </w:numPr>
        <w:tabs>
          <w:tab w:pos="825" w:val="left" w:leader="none"/>
          <w:tab w:pos="826" w:val="left" w:leader="none"/>
        </w:tabs>
        <w:spacing w:line="240" w:lineRule="auto" w:before="0" w:after="0"/>
        <w:ind w:left="825" w:right="0" w:hanging="720"/>
        <w:jc w:val="left"/>
      </w:pPr>
      <w:r>
        <w:rPr/>
        <w:t>VERIFYING A SUBJECT’S</w:t>
      </w:r>
      <w:r>
        <w:rPr>
          <w:spacing w:val="-3"/>
        </w:rPr>
        <w:t> </w:t>
      </w:r>
      <w:r>
        <w:rPr/>
        <w:t>IDENTITY</w:t>
      </w:r>
    </w:p>
    <w:p>
      <w:pPr>
        <w:pStyle w:val="BodyText"/>
        <w:spacing w:line="249" w:lineRule="auto" w:before="78"/>
        <w:ind w:left="115" w:right="303" w:hanging="10"/>
        <w:jc w:val="both"/>
      </w:pPr>
      <w:r>
        <w:rPr/>
        <w:t>If a criminal record is received from the DCJIS, the information is to be closely compared with the information on the CORI Acknowledgement Form and any other identifying information provided by the applicant to ensure the record belongs to the applicant.</w:t>
      </w:r>
    </w:p>
    <w:p>
      <w:pPr>
        <w:pStyle w:val="BodyText"/>
        <w:spacing w:before="4"/>
        <w:rPr>
          <w:sz w:val="27"/>
        </w:rPr>
      </w:pPr>
    </w:p>
    <w:p>
      <w:pPr>
        <w:pStyle w:val="BodyText"/>
        <w:spacing w:line="249" w:lineRule="auto"/>
        <w:ind w:left="115" w:right="216" w:hanging="10"/>
      </w:pPr>
      <w:r>
        <w:rPr/>
        <w:t>If the information in the CORI record provided does not exactly match the identification information provided by the applicant, a determination is to be made by an individual authorized to make such determinations based on a comparison of the CORI record and documents provided by the applicant.</w:t>
      </w:r>
    </w:p>
    <w:p>
      <w:pPr>
        <w:pStyle w:val="BodyText"/>
      </w:pPr>
    </w:p>
    <w:p>
      <w:pPr>
        <w:pStyle w:val="Heading1"/>
        <w:numPr>
          <w:ilvl w:val="0"/>
          <w:numId w:val="1"/>
        </w:numPr>
        <w:tabs>
          <w:tab w:pos="825" w:val="left" w:leader="none"/>
          <w:tab w:pos="826" w:val="left" w:leader="none"/>
        </w:tabs>
        <w:spacing w:line="240" w:lineRule="auto" w:before="162" w:after="0"/>
        <w:ind w:left="825" w:right="0" w:hanging="720"/>
        <w:jc w:val="left"/>
      </w:pPr>
      <w:r>
        <w:rPr/>
        <w:t>QUESTIONING A SUBJECT ABOUT HIS/HER CRIMINAL</w:t>
      </w:r>
      <w:r>
        <w:rPr>
          <w:spacing w:val="-7"/>
        </w:rPr>
        <w:t> </w:t>
      </w:r>
      <w:r>
        <w:rPr/>
        <w:t>HISTORY</w:t>
      </w:r>
    </w:p>
    <w:p>
      <w:pPr>
        <w:pStyle w:val="BodyText"/>
        <w:spacing w:line="249" w:lineRule="auto" w:before="79"/>
        <w:ind w:left="115" w:right="122" w:hanging="10"/>
      </w:pPr>
      <w:r>
        <w:rPr/>
        <w:t>In</w:t>
      </w:r>
      <w:r>
        <w:rPr>
          <w:spacing w:val="-5"/>
        </w:rPr>
        <w:t> </w:t>
      </w:r>
      <w:r>
        <w:rPr/>
        <w:t>connection</w:t>
      </w:r>
      <w:r>
        <w:rPr>
          <w:spacing w:val="-5"/>
        </w:rPr>
        <w:t> </w:t>
      </w:r>
      <w:r>
        <w:rPr/>
        <w:t>with</w:t>
      </w:r>
      <w:r>
        <w:rPr>
          <w:spacing w:val="-5"/>
        </w:rPr>
        <w:t> </w:t>
      </w:r>
      <w:r>
        <w:rPr/>
        <w:t>any</w:t>
      </w:r>
      <w:r>
        <w:rPr>
          <w:spacing w:val="-4"/>
        </w:rPr>
        <w:t> </w:t>
      </w:r>
      <w:r>
        <w:rPr/>
        <w:t>decision</w:t>
      </w:r>
      <w:r>
        <w:rPr>
          <w:spacing w:val="-5"/>
        </w:rPr>
        <w:t> </w:t>
      </w:r>
      <w:r>
        <w:rPr/>
        <w:t>regarding</w:t>
      </w:r>
      <w:r>
        <w:rPr>
          <w:spacing w:val="-5"/>
        </w:rPr>
        <w:t> </w:t>
      </w:r>
      <w:r>
        <w:rPr/>
        <w:t>employment,</w:t>
      </w:r>
      <w:r>
        <w:rPr>
          <w:spacing w:val="-4"/>
        </w:rPr>
        <w:t> </w:t>
      </w:r>
      <w:r>
        <w:rPr/>
        <w:t>volunteer</w:t>
      </w:r>
      <w:r>
        <w:rPr>
          <w:spacing w:val="-6"/>
        </w:rPr>
        <w:t> </w:t>
      </w:r>
      <w:r>
        <w:rPr/>
        <w:t>opportunities,</w:t>
      </w:r>
      <w:r>
        <w:rPr>
          <w:spacing w:val="-5"/>
        </w:rPr>
        <w:t> </w:t>
      </w:r>
      <w:r>
        <w:rPr/>
        <w:t>housing,</w:t>
      </w:r>
      <w:r>
        <w:rPr>
          <w:spacing w:val="-4"/>
        </w:rPr>
        <w:t> </w:t>
      </w:r>
      <w:r>
        <w:rPr/>
        <w:t>or</w:t>
      </w:r>
      <w:r>
        <w:rPr>
          <w:spacing w:val="-5"/>
        </w:rPr>
        <w:t> </w:t>
      </w:r>
      <w:r>
        <w:rPr/>
        <w:t>professional</w:t>
      </w:r>
      <w:r>
        <w:rPr>
          <w:spacing w:val="-5"/>
        </w:rPr>
        <w:t> </w:t>
      </w:r>
      <w:r>
        <w:rPr/>
        <w:t>licensing, the subject shall be provided with a copy of the criminal history record, whether obtained from the DCJIS or from any other source, prior to questioning the subject about it.  The source(s) of the criminal history record is also to be disclosed to the</w:t>
      </w:r>
      <w:r>
        <w:rPr>
          <w:spacing w:val="-3"/>
        </w:rPr>
        <w:t> </w:t>
      </w:r>
      <w:r>
        <w:rPr/>
        <w:t>subject.</w:t>
      </w:r>
    </w:p>
    <w:p>
      <w:pPr>
        <w:pStyle w:val="BodyText"/>
      </w:pPr>
    </w:p>
    <w:p>
      <w:pPr>
        <w:pStyle w:val="Heading1"/>
        <w:numPr>
          <w:ilvl w:val="0"/>
          <w:numId w:val="1"/>
        </w:numPr>
        <w:tabs>
          <w:tab w:pos="825" w:val="left" w:leader="none"/>
          <w:tab w:pos="826" w:val="left" w:leader="none"/>
        </w:tabs>
        <w:spacing w:line="240" w:lineRule="auto" w:before="159" w:after="0"/>
        <w:ind w:left="825" w:right="0" w:hanging="720"/>
        <w:jc w:val="left"/>
      </w:pPr>
      <w:r>
        <w:rPr/>
        <w:t>DETERMINING</w:t>
      </w:r>
      <w:r>
        <w:rPr>
          <w:spacing w:val="-3"/>
        </w:rPr>
        <w:t> </w:t>
      </w:r>
      <w:r>
        <w:rPr/>
        <w:t>SUITABILITY</w:t>
      </w:r>
    </w:p>
    <w:p>
      <w:pPr>
        <w:pStyle w:val="BodyText"/>
        <w:spacing w:line="249" w:lineRule="auto" w:before="78"/>
        <w:ind w:left="115" w:right="291" w:hanging="10"/>
      </w:pPr>
      <w:r>
        <w:rPr/>
        <w:t>If a determination is made, based on the information as provided in section V of this policy, that the criminal record belongs to the subject, and the subject does not dispute the record’s accuracy, then the determination of suitability for the position or license will be made. Unless otherwise provided by law, factors considered in determining suitability may include, but are not limited to, the following:</w:t>
      </w:r>
    </w:p>
    <w:p>
      <w:pPr>
        <w:pStyle w:val="BodyText"/>
      </w:pPr>
    </w:p>
    <w:p>
      <w:pPr>
        <w:pStyle w:val="ListParagraph"/>
        <w:numPr>
          <w:ilvl w:val="1"/>
          <w:numId w:val="1"/>
        </w:numPr>
        <w:tabs>
          <w:tab w:pos="1200" w:val="left" w:leader="none"/>
        </w:tabs>
        <w:spacing w:line="240" w:lineRule="auto" w:before="162" w:after="0"/>
        <w:ind w:left="1199" w:right="0" w:hanging="360"/>
        <w:jc w:val="left"/>
        <w:rPr>
          <w:sz w:val="20"/>
        </w:rPr>
      </w:pPr>
      <w:r>
        <w:rPr>
          <w:sz w:val="20"/>
        </w:rPr>
        <w:t>Relevance of the record to the position</w:t>
      </w:r>
      <w:r>
        <w:rPr>
          <w:spacing w:val="-4"/>
          <w:sz w:val="20"/>
        </w:rPr>
        <w:t> </w:t>
      </w:r>
      <w:r>
        <w:rPr>
          <w:sz w:val="20"/>
        </w:rPr>
        <w:t>sought;</w:t>
      </w:r>
    </w:p>
    <w:p>
      <w:pPr>
        <w:pStyle w:val="ListParagraph"/>
        <w:numPr>
          <w:ilvl w:val="1"/>
          <w:numId w:val="1"/>
        </w:numPr>
        <w:tabs>
          <w:tab w:pos="1200" w:val="left" w:leader="none"/>
        </w:tabs>
        <w:spacing w:line="240" w:lineRule="auto" w:before="134" w:after="0"/>
        <w:ind w:left="1199" w:right="0" w:hanging="360"/>
        <w:jc w:val="left"/>
        <w:rPr>
          <w:sz w:val="20"/>
        </w:rPr>
      </w:pPr>
      <w:r>
        <w:rPr>
          <w:sz w:val="20"/>
        </w:rPr>
        <w:t>The nature of the work to be</w:t>
      </w:r>
      <w:r>
        <w:rPr>
          <w:spacing w:val="-7"/>
          <w:sz w:val="20"/>
        </w:rPr>
        <w:t> </w:t>
      </w:r>
      <w:r>
        <w:rPr>
          <w:sz w:val="20"/>
        </w:rPr>
        <w:t>performed;</w:t>
      </w:r>
    </w:p>
    <w:p>
      <w:pPr>
        <w:pStyle w:val="ListParagraph"/>
        <w:numPr>
          <w:ilvl w:val="1"/>
          <w:numId w:val="1"/>
        </w:numPr>
        <w:tabs>
          <w:tab w:pos="1200" w:val="left" w:leader="none"/>
        </w:tabs>
        <w:spacing w:line="240" w:lineRule="auto" w:before="133" w:after="0"/>
        <w:ind w:left="1199" w:right="0" w:hanging="360"/>
        <w:jc w:val="left"/>
        <w:rPr>
          <w:sz w:val="20"/>
        </w:rPr>
      </w:pPr>
      <w:r>
        <w:rPr>
          <w:sz w:val="20"/>
        </w:rPr>
        <w:t>Time since the</w:t>
      </w:r>
      <w:r>
        <w:rPr>
          <w:spacing w:val="-4"/>
          <w:sz w:val="20"/>
        </w:rPr>
        <w:t> </w:t>
      </w:r>
      <w:r>
        <w:rPr>
          <w:sz w:val="20"/>
        </w:rPr>
        <w:t>conviction;</w:t>
      </w:r>
    </w:p>
    <w:p>
      <w:pPr>
        <w:pStyle w:val="ListParagraph"/>
        <w:numPr>
          <w:ilvl w:val="1"/>
          <w:numId w:val="1"/>
        </w:numPr>
        <w:tabs>
          <w:tab w:pos="1200" w:val="left" w:leader="none"/>
        </w:tabs>
        <w:spacing w:line="240" w:lineRule="auto" w:before="132" w:after="0"/>
        <w:ind w:left="1199" w:right="0" w:hanging="360"/>
        <w:jc w:val="left"/>
        <w:rPr>
          <w:sz w:val="20"/>
        </w:rPr>
      </w:pPr>
      <w:r>
        <w:rPr>
          <w:sz w:val="20"/>
        </w:rPr>
        <w:t>Age of the candidate at the time of the</w:t>
      </w:r>
      <w:r>
        <w:rPr>
          <w:spacing w:val="-6"/>
          <w:sz w:val="20"/>
        </w:rPr>
        <w:t> </w:t>
      </w:r>
      <w:r>
        <w:rPr>
          <w:sz w:val="20"/>
        </w:rPr>
        <w:t>offense;</w:t>
      </w:r>
    </w:p>
    <w:p>
      <w:pPr>
        <w:pStyle w:val="ListParagraph"/>
        <w:numPr>
          <w:ilvl w:val="1"/>
          <w:numId w:val="1"/>
        </w:numPr>
        <w:tabs>
          <w:tab w:pos="1200" w:val="left" w:leader="none"/>
        </w:tabs>
        <w:spacing w:line="240" w:lineRule="auto" w:before="134" w:after="0"/>
        <w:ind w:left="1199" w:right="0" w:hanging="360"/>
        <w:jc w:val="left"/>
        <w:rPr>
          <w:sz w:val="20"/>
        </w:rPr>
      </w:pPr>
      <w:r>
        <w:rPr>
          <w:sz w:val="20"/>
        </w:rPr>
        <w:t>Seriousness and specific circumstances of the</w:t>
      </w:r>
      <w:r>
        <w:rPr>
          <w:spacing w:val="-8"/>
          <w:sz w:val="20"/>
        </w:rPr>
        <w:t> </w:t>
      </w:r>
      <w:r>
        <w:rPr>
          <w:sz w:val="20"/>
        </w:rPr>
        <w:t>offense;</w:t>
      </w:r>
    </w:p>
    <w:p>
      <w:pPr>
        <w:pStyle w:val="ListParagraph"/>
        <w:numPr>
          <w:ilvl w:val="1"/>
          <w:numId w:val="1"/>
        </w:numPr>
        <w:tabs>
          <w:tab w:pos="1200" w:val="left" w:leader="none"/>
        </w:tabs>
        <w:spacing w:line="240" w:lineRule="auto" w:before="135" w:after="0"/>
        <w:ind w:left="1199" w:right="0" w:hanging="360"/>
        <w:jc w:val="left"/>
        <w:rPr>
          <w:sz w:val="20"/>
        </w:rPr>
      </w:pPr>
      <w:r>
        <w:rPr>
          <w:sz w:val="20"/>
        </w:rPr>
        <w:t>The number of</w:t>
      </w:r>
      <w:r>
        <w:rPr>
          <w:spacing w:val="-3"/>
          <w:sz w:val="20"/>
        </w:rPr>
        <w:t> </w:t>
      </w:r>
      <w:r>
        <w:rPr>
          <w:sz w:val="20"/>
        </w:rPr>
        <w:t>offenses;</w:t>
      </w:r>
    </w:p>
    <w:p>
      <w:pPr>
        <w:pStyle w:val="ListParagraph"/>
        <w:numPr>
          <w:ilvl w:val="1"/>
          <w:numId w:val="1"/>
        </w:numPr>
        <w:tabs>
          <w:tab w:pos="1200" w:val="left" w:leader="none"/>
        </w:tabs>
        <w:spacing w:line="240" w:lineRule="auto" w:before="133" w:after="0"/>
        <w:ind w:left="1199" w:right="0" w:hanging="360"/>
        <w:jc w:val="left"/>
        <w:rPr>
          <w:sz w:val="20"/>
        </w:rPr>
      </w:pPr>
      <w:r>
        <w:rPr>
          <w:sz w:val="20"/>
        </w:rPr>
        <w:t>Whether the applicant has pending</w:t>
      </w:r>
      <w:r>
        <w:rPr>
          <w:spacing w:val="-2"/>
          <w:sz w:val="20"/>
        </w:rPr>
        <w:t> </w:t>
      </w:r>
      <w:r>
        <w:rPr>
          <w:sz w:val="20"/>
        </w:rPr>
        <w:t>charges;</w:t>
      </w:r>
    </w:p>
    <w:p>
      <w:pPr>
        <w:pStyle w:val="ListParagraph"/>
        <w:numPr>
          <w:ilvl w:val="1"/>
          <w:numId w:val="1"/>
        </w:numPr>
        <w:tabs>
          <w:tab w:pos="1200" w:val="left" w:leader="none"/>
        </w:tabs>
        <w:spacing w:line="240" w:lineRule="auto" w:before="134" w:after="0"/>
        <w:ind w:left="1199" w:right="0" w:hanging="360"/>
        <w:jc w:val="left"/>
        <w:rPr>
          <w:sz w:val="20"/>
        </w:rPr>
      </w:pPr>
      <w:r>
        <w:rPr>
          <w:sz w:val="20"/>
        </w:rPr>
        <w:t>Any relevant evidence of rehabilitation or lack thereof;</w:t>
      </w:r>
      <w:r>
        <w:rPr>
          <w:spacing w:val="-11"/>
          <w:sz w:val="20"/>
        </w:rPr>
        <w:t> </w:t>
      </w:r>
      <w:r>
        <w:rPr>
          <w:sz w:val="20"/>
        </w:rPr>
        <w:t>and</w:t>
      </w:r>
    </w:p>
    <w:p>
      <w:pPr>
        <w:pStyle w:val="ListParagraph"/>
        <w:numPr>
          <w:ilvl w:val="1"/>
          <w:numId w:val="1"/>
        </w:numPr>
        <w:tabs>
          <w:tab w:pos="1200" w:val="left" w:leader="none"/>
        </w:tabs>
        <w:spacing w:line="249" w:lineRule="auto" w:before="130" w:after="0"/>
        <w:ind w:left="1199" w:right="358" w:hanging="360"/>
        <w:jc w:val="left"/>
        <w:rPr>
          <w:sz w:val="20"/>
        </w:rPr>
      </w:pPr>
      <w:r>
        <w:rPr>
          <w:sz w:val="20"/>
        </w:rPr>
        <w:t>Any other relevant information, including information submitted by the candidate or requested by the</w:t>
      </w:r>
      <w:r>
        <w:rPr>
          <w:spacing w:val="-2"/>
          <w:sz w:val="20"/>
        </w:rPr>
        <w:t> </w:t>
      </w:r>
      <w:r>
        <w:rPr>
          <w:sz w:val="20"/>
        </w:rPr>
        <w:t>organization.</w:t>
      </w:r>
    </w:p>
    <w:p>
      <w:pPr>
        <w:pStyle w:val="BodyText"/>
        <w:spacing w:before="7"/>
        <w:rPr>
          <w:sz w:val="27"/>
        </w:rPr>
      </w:pPr>
    </w:p>
    <w:p>
      <w:pPr>
        <w:pStyle w:val="BodyText"/>
        <w:ind w:left="105"/>
      </w:pPr>
      <w:r>
        <w:rPr/>
        <w:t>The applicant is to be notified of the decision and the basis for it in a timely manner.</w:t>
      </w:r>
    </w:p>
    <w:p>
      <w:pPr>
        <w:spacing w:after="0"/>
        <w:sectPr>
          <w:pgSz w:w="12240" w:h="15840"/>
          <w:pgMar w:header="753" w:footer="0" w:top="1560" w:bottom="280" w:left="1320" w:right="1360"/>
        </w:sectPr>
      </w:pPr>
    </w:p>
    <w:p>
      <w:pPr>
        <w:pStyle w:val="BodyText"/>
        <w:spacing w:before="9"/>
        <w:rPr>
          <w:sz w:val="22"/>
        </w:rPr>
      </w:pPr>
    </w:p>
    <w:p>
      <w:pPr>
        <w:pStyle w:val="Heading1"/>
        <w:numPr>
          <w:ilvl w:val="0"/>
          <w:numId w:val="1"/>
        </w:numPr>
        <w:tabs>
          <w:tab w:pos="825" w:val="left" w:leader="none"/>
          <w:tab w:pos="826" w:val="left" w:leader="none"/>
        </w:tabs>
        <w:spacing w:line="240" w:lineRule="auto" w:before="60" w:after="0"/>
        <w:ind w:left="825" w:right="0" w:hanging="720"/>
        <w:jc w:val="left"/>
      </w:pPr>
      <w:r>
        <w:rPr/>
        <w:t>ADVERSE DECISIONS BASED ON</w:t>
      </w:r>
      <w:r>
        <w:rPr>
          <w:spacing w:val="-3"/>
        </w:rPr>
        <w:t> </w:t>
      </w:r>
      <w:r>
        <w:rPr/>
        <w:t>CORI</w:t>
      </w:r>
    </w:p>
    <w:p>
      <w:pPr>
        <w:pStyle w:val="BodyText"/>
        <w:spacing w:line="249" w:lineRule="auto" w:before="79"/>
        <w:ind w:left="115" w:right="390" w:hanging="10"/>
      </w:pPr>
      <w:r>
        <w:rPr/>
        <w:t>If an authorized official is inclined to make an adverse decision based on the results of a criminal history background check, the applicant will be notified in accordance with DCJIS regulations 803 CMR 2.18, 2.19, 5.14,</w:t>
      </w:r>
    </w:p>
    <w:p>
      <w:pPr>
        <w:spacing w:line="249" w:lineRule="auto" w:before="0"/>
        <w:ind w:left="115" w:right="115" w:firstLine="0"/>
        <w:jc w:val="left"/>
        <w:rPr>
          <w:sz w:val="20"/>
        </w:rPr>
      </w:pPr>
      <w:r>
        <w:rPr>
          <w:sz w:val="20"/>
        </w:rPr>
        <w:t>11.12 (</w:t>
      </w:r>
      <w:r>
        <w:rPr>
          <w:i/>
          <w:sz w:val="20"/>
        </w:rPr>
        <w:t>insert section applicable to your organization)</w:t>
      </w:r>
      <w:r>
        <w:rPr>
          <w:sz w:val="20"/>
        </w:rPr>
        <w:t>. The subject shall be provided with a copy of the organization's CORI policy and a copy of the criminal history (unless a copy was provided previously). The source(s) of the criminal history will also be revealed. The subject will then be provided with an opportunity to dispute the accuracy of the CORI record. Subjects shall also be provided a copy of DCJIS’ </w:t>
      </w:r>
      <w:r>
        <w:rPr>
          <w:b/>
          <w:i/>
          <w:sz w:val="20"/>
        </w:rPr>
        <w:t>Information Concerning the Process </w:t>
      </w:r>
      <w:r>
        <w:rPr>
          <w:b/>
          <w:i/>
          <w:sz w:val="20"/>
        </w:rPr>
        <w:t>for Correcting a Criminal Record</w:t>
      </w:r>
      <w:r>
        <w:rPr>
          <w:sz w:val="20"/>
        </w:rPr>
        <w:t>.</w:t>
      </w:r>
    </w:p>
    <w:p>
      <w:pPr>
        <w:pStyle w:val="BodyText"/>
        <w:spacing w:before="6"/>
        <w:rPr>
          <w:sz w:val="27"/>
        </w:rPr>
      </w:pPr>
    </w:p>
    <w:p>
      <w:pPr>
        <w:pStyle w:val="Heading1"/>
        <w:numPr>
          <w:ilvl w:val="0"/>
          <w:numId w:val="1"/>
        </w:numPr>
        <w:tabs>
          <w:tab w:pos="825" w:val="left" w:leader="none"/>
          <w:tab w:pos="826" w:val="left" w:leader="none"/>
        </w:tabs>
        <w:spacing w:line="240" w:lineRule="auto" w:before="0" w:after="0"/>
        <w:ind w:left="825" w:right="0" w:hanging="720"/>
        <w:jc w:val="left"/>
      </w:pPr>
      <w:r>
        <w:rPr/>
        <w:t>SECONDARY DISSEMINATION</w:t>
      </w:r>
      <w:r>
        <w:rPr>
          <w:spacing w:val="-1"/>
        </w:rPr>
        <w:t> </w:t>
      </w:r>
      <w:r>
        <w:rPr/>
        <w:t>LOGS</w:t>
      </w:r>
    </w:p>
    <w:p>
      <w:pPr>
        <w:pStyle w:val="BodyText"/>
        <w:spacing w:line="249" w:lineRule="auto" w:before="79"/>
        <w:ind w:left="115" w:right="160" w:hanging="10"/>
        <w:jc w:val="both"/>
      </w:pPr>
      <w:r>
        <w:rPr/>
        <w:t>All CORI obtained from the DCJIS is confidential and can only be disseminated as authorized by law and regulation. A central secondary dissemination log shall be used to record </w:t>
      </w:r>
      <w:r>
        <w:rPr>
          <w:i/>
          <w:u w:val="single"/>
        </w:rPr>
        <w:t>any</w:t>
      </w:r>
      <w:r>
        <w:rPr>
          <w:i/>
        </w:rPr>
        <w:t> </w:t>
      </w:r>
      <w:r>
        <w:rPr/>
        <w:t>dissemination of CORI outside this organization, including dissemination at the request of the subject.</w:t>
      </w:r>
    </w:p>
    <w:sectPr>
      <w:pgSz w:w="12240" w:h="15840"/>
      <w:pgMar w:header="753" w:footer="0" w:top="156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0.279999pt;margin-top:36.634998pt;width:469.55pt;height:40.450pt;mso-position-horizontal-relative:page;mso-position-vertical-relative:page;z-index:-3400" type="#_x0000_t202" filled="false" stroked="false">
          <v:textbox inset="0,0,0,0">
            <w:txbxContent>
              <w:p>
                <w:pPr>
                  <w:spacing w:line="183" w:lineRule="exact" w:before="0"/>
                  <w:ind w:left="20" w:right="0" w:firstLine="0"/>
                  <w:jc w:val="left"/>
                  <w:rPr>
                    <w:b/>
                    <w:i/>
                    <w:sz w:val="16"/>
                  </w:rPr>
                </w:pPr>
                <w:r>
                  <w:rPr>
                    <w:b/>
                    <w:i/>
                    <w:sz w:val="16"/>
                  </w:rPr>
                  <w:t>Sample documents should NOT be construed as legal advice, guidance or counsel. Employers should consult their own attorney about their</w:t>
                </w:r>
              </w:p>
              <w:p>
                <w:pPr>
                  <w:spacing w:line="249" w:lineRule="auto" w:before="7"/>
                  <w:ind w:left="29" w:right="18" w:hanging="1"/>
                  <w:jc w:val="both"/>
                  <w:rPr>
                    <w:b/>
                    <w:i/>
                    <w:sz w:val="16"/>
                  </w:rPr>
                </w:pPr>
                <w:r>
                  <w:rPr>
                    <w:b/>
                    <w:i/>
                    <w:sz w:val="16"/>
                  </w:rPr>
                  <w:t>compliance responsibilities under the FCRA and applicable state law. Accurate Background LLC., expressly disclaims any warranties or </w:t>
                </w:r>
                <w:r>
                  <w:rPr>
                    <w:b/>
                    <w:i/>
                    <w:sz w:val="16"/>
                  </w:rPr>
                  <w:t>responsibility or damages associated with or arising out of information provided. Employers seeking credit reports must provide additional notices pursuant to state law.</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465" w:hanging="360"/>
        <w:jc w:val="left"/>
      </w:pPr>
      <w:rPr>
        <w:rFonts w:hint="default" w:ascii="Calibri" w:hAnsi="Calibri" w:eastAsia="Calibri" w:cs="Calibri"/>
        <w:b/>
        <w:bCs/>
        <w:w w:val="100"/>
        <w:sz w:val="20"/>
        <w:szCs w:val="20"/>
      </w:rPr>
    </w:lvl>
    <w:lvl w:ilvl="1">
      <w:start w:val="1"/>
      <w:numFmt w:val="lowerLetter"/>
      <w:lvlText w:val="(%2)"/>
      <w:lvlJc w:val="left"/>
      <w:pPr>
        <w:ind w:left="1199" w:hanging="360"/>
        <w:jc w:val="left"/>
      </w:pPr>
      <w:rPr>
        <w:rFonts w:hint="default" w:ascii="Calibri" w:hAnsi="Calibri" w:eastAsia="Calibri" w:cs="Calibri"/>
        <w:w w:val="100"/>
        <w:sz w:val="20"/>
        <w:szCs w:val="20"/>
      </w:rPr>
    </w:lvl>
    <w:lvl w:ilvl="2">
      <w:start w:val="0"/>
      <w:numFmt w:val="bullet"/>
      <w:lvlText w:val="•"/>
      <w:lvlJc w:val="left"/>
      <w:pPr>
        <w:ind w:left="2128" w:hanging="360"/>
      </w:pPr>
      <w:rPr>
        <w:rFonts w:hint="default"/>
      </w:rPr>
    </w:lvl>
    <w:lvl w:ilvl="3">
      <w:start w:val="0"/>
      <w:numFmt w:val="bullet"/>
      <w:lvlText w:val="•"/>
      <w:lvlJc w:val="left"/>
      <w:pPr>
        <w:ind w:left="3057" w:hanging="360"/>
      </w:pPr>
      <w:rPr>
        <w:rFonts w:hint="default"/>
      </w:rPr>
    </w:lvl>
    <w:lvl w:ilvl="4">
      <w:start w:val="0"/>
      <w:numFmt w:val="bullet"/>
      <w:lvlText w:val="•"/>
      <w:lvlJc w:val="left"/>
      <w:pPr>
        <w:ind w:left="3986" w:hanging="360"/>
      </w:pPr>
      <w:rPr>
        <w:rFonts w:hint="default"/>
      </w:rPr>
    </w:lvl>
    <w:lvl w:ilvl="5">
      <w:start w:val="0"/>
      <w:numFmt w:val="bullet"/>
      <w:lvlText w:val="•"/>
      <w:lvlJc w:val="left"/>
      <w:pPr>
        <w:ind w:left="4915" w:hanging="360"/>
      </w:pPr>
      <w:rPr>
        <w:rFonts w:hint="default"/>
      </w:rPr>
    </w:lvl>
    <w:lvl w:ilvl="6">
      <w:start w:val="0"/>
      <w:numFmt w:val="bullet"/>
      <w:lvlText w:val="•"/>
      <w:lvlJc w:val="left"/>
      <w:pPr>
        <w:ind w:left="5844" w:hanging="360"/>
      </w:pPr>
      <w:rPr>
        <w:rFonts w:hint="default"/>
      </w:rPr>
    </w:lvl>
    <w:lvl w:ilvl="7">
      <w:start w:val="0"/>
      <w:numFmt w:val="bullet"/>
      <w:lvlText w:val="•"/>
      <w:lvlJc w:val="left"/>
      <w:pPr>
        <w:ind w:left="6773" w:hanging="360"/>
      </w:pPr>
      <w:rPr>
        <w:rFonts w:hint="default"/>
      </w:rPr>
    </w:lvl>
    <w:lvl w:ilvl="8">
      <w:start w:val="0"/>
      <w:numFmt w:val="bullet"/>
      <w:lvlText w:val="•"/>
      <w:lvlJc w:val="left"/>
      <w:pPr>
        <w:ind w:left="770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825" w:hanging="720"/>
      <w:outlineLvl w:val="1"/>
    </w:pPr>
    <w:rPr>
      <w:rFonts w:ascii="Calibri" w:hAnsi="Calibri" w:eastAsia="Calibri" w:cs="Calibri"/>
      <w:b/>
      <w:bCs/>
      <w:sz w:val="20"/>
      <w:szCs w:val="20"/>
    </w:rPr>
  </w:style>
  <w:style w:styleId="ListParagraph" w:type="paragraph">
    <w:name w:val="List Paragraph"/>
    <w:basedOn w:val="Normal"/>
    <w:uiPriority w:val="1"/>
    <w:qFormat/>
    <w:pPr>
      <w:ind w:left="1199"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2018-11-05T20:38:28Z</dcterms:created>
  <dcterms:modified xsi:type="dcterms:W3CDTF">2018-11-05T20:38:28Z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PScript5.dll Version 5.2.2</vt:lpwstr>
  </property>
  <property fmtid="{D5CDD505-2E9C-101B-9397-08002B2CF9AE}" pid="4" name="LastSaved">
    <vt:filetime>2018-11-05T00:00:00Z</vt:filetime>
  </property>
</Properties>
</file>